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44" w:rsidRDefault="00F15F44" w:rsidP="00F15F44">
      <w:pPr>
        <w:shd w:val="clear" w:color="auto" w:fill="FFFFD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>
        <w:rPr>
          <w:rFonts w:ascii="inherit" w:eastAsia="Times New Roman" w:hAnsi="inherit" w:cs="Times New Roman"/>
          <w:sz w:val="24"/>
          <w:szCs w:val="24"/>
          <w:lang w:eastAsia="it-IT"/>
        </w:rPr>
        <w:t>26/04/2016</w:t>
      </w:r>
      <w:bookmarkStart w:id="0" w:name="_GoBack"/>
      <w:bookmarkEnd w:id="0"/>
    </w:p>
    <w:p w:rsidR="00F15F44" w:rsidRDefault="00F15F44" w:rsidP="00F15F44">
      <w:pPr>
        <w:shd w:val="clear" w:color="auto" w:fill="FFFFD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F15F44" w:rsidRPr="00F15F44" w:rsidRDefault="00F15F44" w:rsidP="00F15F44">
      <w:pPr>
        <w:shd w:val="clear" w:color="auto" w:fill="FFFFD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F15F44">
        <w:rPr>
          <w:rFonts w:ascii="inherit" w:eastAsia="Times New Roman" w:hAnsi="inherit" w:cs="Times New Roman"/>
          <w:sz w:val="24"/>
          <w:szCs w:val="24"/>
          <w:lang w:eastAsia="it-IT"/>
        </w:rPr>
        <w:t>Inserimento della delibera IRPEF effettuato correttamente</w:t>
      </w:r>
    </w:p>
    <w:p w:rsidR="00F15F44" w:rsidRPr="00F15F44" w:rsidRDefault="00F15F44" w:rsidP="00F15F44">
      <w:pPr>
        <w:spacing w:after="15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8"/>
          <w:szCs w:val="38"/>
          <w:lang w:eastAsia="it-IT"/>
        </w:rPr>
      </w:pPr>
      <w:r w:rsidRPr="00F15F44">
        <w:rPr>
          <w:rFonts w:ascii="inherit" w:eastAsia="Times New Roman" w:hAnsi="inherit" w:cs="Times New Roman"/>
          <w:b/>
          <w:bCs/>
          <w:kern w:val="36"/>
          <w:sz w:val="38"/>
          <w:szCs w:val="38"/>
          <w:lang w:eastAsia="it-IT"/>
        </w:rPr>
        <w:t>Addizionale comunale IRPEF - Inserimento per l'anno 2016</w:t>
      </w:r>
    </w:p>
    <w:p w:rsidR="00F15F44" w:rsidRPr="00F15F44" w:rsidRDefault="00F15F44" w:rsidP="00F15F44">
      <w:pPr>
        <w:spacing w:after="15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sz w:val="31"/>
          <w:szCs w:val="31"/>
          <w:lang w:eastAsia="it-IT"/>
        </w:rPr>
      </w:pPr>
      <w:r w:rsidRPr="00F15F44">
        <w:rPr>
          <w:rFonts w:ascii="inherit" w:eastAsia="Times New Roman" w:hAnsi="inherit" w:cs="Times New Roman"/>
          <w:b/>
          <w:bCs/>
          <w:sz w:val="31"/>
          <w:szCs w:val="31"/>
          <w:lang w:eastAsia="it-IT"/>
        </w:rPr>
        <w:t>Comune di BARBARIGA (BS) A630</w:t>
      </w:r>
    </w:p>
    <w:p w:rsidR="00F15F44" w:rsidRPr="00F15F44" w:rsidRDefault="00F15F44" w:rsidP="00F15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15F4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F15F44" w:rsidRPr="00F15F44" w:rsidRDefault="00F15F44" w:rsidP="00F15F4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F15F44">
        <w:rPr>
          <w:rFonts w:ascii="inherit" w:eastAsia="Times New Roman" w:hAnsi="inherit" w:cs="Times New Roman"/>
          <w:sz w:val="24"/>
          <w:szCs w:val="24"/>
          <w:lang w:eastAsia="it-IT"/>
        </w:rPr>
        <w:t>Dati presenti per l'anno                </w:t>
      </w:r>
      <w:r w:rsidRPr="00F15F44">
        <w:rPr>
          <w:rFonts w:ascii="inherit" w:eastAsia="Times New Roman" w:hAnsi="inherit" w:cs="Times New Roman"/>
          <w:sz w:val="24"/>
          <w:szCs w:val="24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2.5pt;height:18pt" o:ole="">
            <v:imagedata r:id="rId5" o:title=""/>
          </v:shape>
          <w:control r:id="rId6" w:name="DefaultOcxName" w:shapeid="_x0000_i1039"/>
        </w:object>
      </w:r>
      <w:r w:rsidRPr="00F15F44">
        <w:rPr>
          <w:rFonts w:ascii="inherit" w:eastAsia="Times New Roman" w:hAnsi="inherit" w:cs="Times New Roman"/>
          <w:sz w:val="24"/>
          <w:szCs w:val="24"/>
          <w:lang w:eastAsia="it-IT"/>
        </w:rPr>
        <w:t>   </w:t>
      </w:r>
      <w:r w:rsidRPr="00F15F44">
        <w:rPr>
          <w:rFonts w:ascii="inherit" w:eastAsia="Times New Roman" w:hAnsi="inherit" w:cs="Times New Roman"/>
          <w:sz w:val="24"/>
          <w:szCs w:val="24"/>
          <w:lang w:eastAsia="it-IT"/>
        </w:rPr>
        <w:object w:dxaOrig="1440" w:dyaOrig="1440">
          <v:shape id="_x0000_i1038" type="#_x0000_t75" style="width:46.5pt;height:21.75pt" o:ole="">
            <v:imagedata r:id="rId7" o:title=""/>
          </v:shape>
          <w:control r:id="rId8" w:name="DefaultOcxName1" w:shapeid="_x0000_i1038"/>
        </w:object>
      </w:r>
    </w:p>
    <w:p w:rsidR="00F15F44" w:rsidRPr="00F15F44" w:rsidRDefault="00F15F44" w:rsidP="00F15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15F44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707"/>
        <w:gridCol w:w="1070"/>
        <w:gridCol w:w="1180"/>
        <w:gridCol w:w="1330"/>
        <w:gridCol w:w="1250"/>
        <w:gridCol w:w="1529"/>
        <w:gridCol w:w="1772"/>
        <w:gridCol w:w="652"/>
        <w:gridCol w:w="1817"/>
      </w:tblGrid>
      <w:tr w:rsidR="00F15F44" w:rsidRPr="00F15F44" w:rsidTr="00F15F44">
        <w:tc>
          <w:tcPr>
            <w:tcW w:w="0" w:type="auto"/>
            <w:tcBorders>
              <w:top w:val="single" w:sz="6" w:space="0" w:color="ECA322"/>
              <w:left w:val="single" w:sz="6" w:space="0" w:color="ECA322"/>
              <w:bottom w:val="single" w:sz="6" w:space="0" w:color="ECA322"/>
              <w:right w:val="single" w:sz="6" w:space="0" w:color="ECA322"/>
            </w:tcBorders>
            <w:shd w:val="clear" w:color="auto" w:fill="2560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t xml:space="preserve">Pr. </w:t>
            </w:r>
            <w:proofErr w:type="spellStart"/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t>Ins</w:t>
            </w:r>
            <w:proofErr w:type="spellEnd"/>
          </w:p>
        </w:tc>
        <w:tc>
          <w:tcPr>
            <w:tcW w:w="0" w:type="auto"/>
            <w:tcBorders>
              <w:top w:val="single" w:sz="6" w:space="0" w:color="ECA322"/>
              <w:left w:val="single" w:sz="6" w:space="0" w:color="ECA322"/>
              <w:bottom w:val="single" w:sz="6" w:space="0" w:color="ECA322"/>
              <w:right w:val="single" w:sz="6" w:space="0" w:color="ECA322"/>
            </w:tcBorders>
            <w:shd w:val="clear" w:color="auto" w:fill="2560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proofErr w:type="spellStart"/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t>Num</w:t>
            </w:r>
            <w:proofErr w:type="spellEnd"/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t>.</w:t>
            </w:r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br/>
            </w:r>
            <w:proofErr w:type="spellStart"/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t>Delib</w:t>
            </w:r>
            <w:proofErr w:type="spellEnd"/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6" w:space="0" w:color="ECA322"/>
              <w:left w:val="single" w:sz="6" w:space="0" w:color="ECA322"/>
              <w:bottom w:val="single" w:sz="6" w:space="0" w:color="ECA322"/>
              <w:right w:val="single" w:sz="6" w:space="0" w:color="ECA322"/>
            </w:tcBorders>
            <w:shd w:val="clear" w:color="auto" w:fill="2560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t>Data</w:t>
            </w:r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br/>
              <w:t>Delibera</w:t>
            </w:r>
          </w:p>
        </w:tc>
        <w:tc>
          <w:tcPr>
            <w:tcW w:w="0" w:type="auto"/>
            <w:tcBorders>
              <w:top w:val="single" w:sz="6" w:space="0" w:color="ECA322"/>
              <w:left w:val="single" w:sz="6" w:space="0" w:color="ECA322"/>
              <w:bottom w:val="single" w:sz="6" w:space="0" w:color="ECA322"/>
              <w:right w:val="single" w:sz="6" w:space="0" w:color="ECA322"/>
            </w:tcBorders>
            <w:shd w:val="clear" w:color="auto" w:fill="2560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t>Data</w:t>
            </w:r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br/>
              <w:t>Inserimento</w:t>
            </w:r>
          </w:p>
        </w:tc>
        <w:tc>
          <w:tcPr>
            <w:tcW w:w="0" w:type="auto"/>
            <w:tcBorders>
              <w:top w:val="single" w:sz="6" w:space="0" w:color="ECA322"/>
              <w:left w:val="single" w:sz="6" w:space="0" w:color="ECA322"/>
              <w:bottom w:val="single" w:sz="6" w:space="0" w:color="ECA322"/>
              <w:right w:val="single" w:sz="6" w:space="0" w:color="ECA322"/>
            </w:tcBorders>
            <w:shd w:val="clear" w:color="auto" w:fill="2560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t>Data</w:t>
            </w:r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br/>
              <w:t>Pubblicazione</w:t>
            </w:r>
          </w:p>
        </w:tc>
        <w:tc>
          <w:tcPr>
            <w:tcW w:w="0" w:type="auto"/>
            <w:tcBorders>
              <w:top w:val="single" w:sz="6" w:space="0" w:color="ECA322"/>
              <w:left w:val="single" w:sz="6" w:space="0" w:color="ECA322"/>
              <w:bottom w:val="single" w:sz="6" w:space="0" w:color="ECA322"/>
              <w:right w:val="single" w:sz="6" w:space="0" w:color="ECA322"/>
            </w:tcBorders>
            <w:shd w:val="clear" w:color="auto" w:fill="2560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t>Note</w:t>
            </w:r>
          </w:p>
        </w:tc>
        <w:tc>
          <w:tcPr>
            <w:tcW w:w="0" w:type="auto"/>
            <w:tcBorders>
              <w:top w:val="single" w:sz="6" w:space="0" w:color="ECA322"/>
              <w:left w:val="single" w:sz="6" w:space="0" w:color="ECA322"/>
              <w:bottom w:val="single" w:sz="6" w:space="0" w:color="ECA322"/>
              <w:right w:val="single" w:sz="6" w:space="0" w:color="ECA322"/>
            </w:tcBorders>
            <w:shd w:val="clear" w:color="auto" w:fill="2560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t>Note</w:t>
            </w:r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br/>
              <w:t>Interne</w:t>
            </w:r>
          </w:p>
        </w:tc>
        <w:tc>
          <w:tcPr>
            <w:tcW w:w="0" w:type="auto"/>
            <w:tcBorders>
              <w:top w:val="single" w:sz="6" w:space="0" w:color="ECA322"/>
              <w:left w:val="single" w:sz="6" w:space="0" w:color="ECA322"/>
              <w:bottom w:val="single" w:sz="6" w:space="0" w:color="ECA322"/>
              <w:right w:val="single" w:sz="6" w:space="0" w:color="ECA322"/>
            </w:tcBorders>
            <w:shd w:val="clear" w:color="auto" w:fill="2560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t>Deliberazione</w:t>
            </w:r>
          </w:p>
        </w:tc>
        <w:tc>
          <w:tcPr>
            <w:tcW w:w="0" w:type="auto"/>
            <w:tcBorders>
              <w:top w:val="single" w:sz="6" w:space="0" w:color="ECA322"/>
              <w:left w:val="single" w:sz="6" w:space="0" w:color="ECA322"/>
              <w:bottom w:val="single" w:sz="6" w:space="0" w:color="ECA322"/>
              <w:right w:val="single" w:sz="6" w:space="0" w:color="ECA322"/>
            </w:tcBorders>
            <w:shd w:val="clear" w:color="auto" w:fill="2560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t>Stato</w:t>
            </w:r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br/>
              <w:t>Pub.</w:t>
            </w:r>
          </w:p>
        </w:tc>
        <w:tc>
          <w:tcPr>
            <w:tcW w:w="0" w:type="auto"/>
            <w:tcBorders>
              <w:top w:val="single" w:sz="6" w:space="0" w:color="ECA322"/>
              <w:left w:val="single" w:sz="6" w:space="0" w:color="ECA322"/>
              <w:bottom w:val="single" w:sz="6" w:space="0" w:color="ECA322"/>
              <w:right w:val="single" w:sz="6" w:space="0" w:color="ECA322"/>
            </w:tcBorders>
            <w:shd w:val="clear" w:color="auto" w:fill="2560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t>Azioni</w:t>
            </w:r>
          </w:p>
        </w:tc>
      </w:tr>
      <w:tr w:rsidR="00F15F44" w:rsidRPr="00F15F44" w:rsidTr="00F15F4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  <w:t>594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  <w:t>11/03/2016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  <w:t>26/04/2016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  <w:t>CONFERMA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color w:val="25608D"/>
                <w:sz w:val="17"/>
                <w:szCs w:val="17"/>
                <w:bdr w:val="none" w:sz="0" w:space="0" w:color="auto" w:frame="1"/>
                <w:lang w:eastAsia="it-IT"/>
              </w:rPr>
              <w:t>CONFERMA P...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  <w:object w:dxaOrig="1440" w:dyaOrig="1440">
                <v:shape id="_x0000_i1037" type="#_x0000_t75" style="width:1in;height:1in" o:ole="">
                  <v:imagedata r:id="rId9" o:title=""/>
                </v:shape>
                <w:control r:id="rId10" w:name="DefaultOcxName2" w:shapeid="_x0000_i1037"/>
              </w:objec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  <w:object w:dxaOrig="1440" w:dyaOrig="1440">
                <v:shape id="_x0000_i1036" type="#_x0000_t75" style="width:1in;height:1in" o:ole="">
                  <v:imagedata r:id="rId9" o:title=""/>
                </v:shape>
                <w:control r:id="rId11" w:name="DefaultOcxName3" w:shapeid="_x0000_i1036"/>
              </w:object>
            </w:r>
            <w:r w:rsidRPr="00F15F44"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  <w:t> </w:t>
            </w:r>
            <w:r w:rsidRPr="00F15F44"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  <w:br/>
            </w:r>
            <w:r w:rsidRPr="00F15F44"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  <w:object w:dxaOrig="1440" w:dyaOrig="1440">
                <v:shape id="_x0000_i1035" type="#_x0000_t75" style="width:12pt;height:12pt" o:ole="">
                  <v:imagedata r:id="rId12" o:title=""/>
                </v:shape>
                <w:control r:id="rId13" w:name="DefaultOcxName4" w:shapeid="_x0000_i1035"/>
              </w:object>
            </w:r>
          </w:p>
        </w:tc>
      </w:tr>
      <w:tr w:rsidR="00F15F44" w:rsidRPr="00F15F44" w:rsidTr="00F15F44">
        <w:tc>
          <w:tcPr>
            <w:tcW w:w="0" w:type="auto"/>
            <w:tcBorders>
              <w:top w:val="single" w:sz="6" w:space="0" w:color="ECA322"/>
              <w:left w:val="single" w:sz="6" w:space="0" w:color="ECA322"/>
              <w:bottom w:val="single" w:sz="6" w:space="0" w:color="ECA322"/>
              <w:right w:val="single" w:sz="6" w:space="0" w:color="ECA322"/>
            </w:tcBorders>
            <w:shd w:val="clear" w:color="auto" w:fill="2560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t>Aliquota (%)</w:t>
            </w:r>
          </w:p>
        </w:tc>
        <w:tc>
          <w:tcPr>
            <w:tcW w:w="0" w:type="auto"/>
            <w:gridSpan w:val="9"/>
            <w:tcBorders>
              <w:top w:val="single" w:sz="6" w:space="0" w:color="ECA322"/>
              <w:left w:val="single" w:sz="6" w:space="0" w:color="ECA322"/>
              <w:bottom w:val="single" w:sz="6" w:space="0" w:color="ECA322"/>
              <w:right w:val="single" w:sz="6" w:space="0" w:color="ECA322"/>
            </w:tcBorders>
            <w:shd w:val="clear" w:color="auto" w:fill="2560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b/>
                <w:bCs/>
                <w:color w:val="FFFFFF"/>
                <w:sz w:val="17"/>
                <w:szCs w:val="17"/>
                <w:lang w:eastAsia="it-IT"/>
              </w:rPr>
              <w:t>Applicazione</w:t>
            </w:r>
          </w:p>
        </w:tc>
      </w:tr>
      <w:tr w:rsidR="00F15F44" w:rsidRPr="00F15F44" w:rsidTr="00F15F4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  <w:t>0.8</w:t>
            </w:r>
          </w:p>
        </w:tc>
        <w:tc>
          <w:tcPr>
            <w:tcW w:w="0" w:type="auto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F44" w:rsidRPr="00F15F44" w:rsidRDefault="00F15F44" w:rsidP="00F15F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5608D"/>
                <w:sz w:val="17"/>
                <w:szCs w:val="17"/>
                <w:lang w:eastAsia="it-IT"/>
              </w:rPr>
            </w:pPr>
            <w:r w:rsidRPr="00F15F44">
              <w:rPr>
                <w:rFonts w:ascii="inherit" w:eastAsia="Times New Roman" w:hAnsi="inherit" w:cs="Arial"/>
                <w:color w:val="25608D"/>
                <w:sz w:val="17"/>
                <w:szCs w:val="17"/>
                <w:bdr w:val="none" w:sz="0" w:space="0" w:color="auto" w:frame="1"/>
                <w:lang w:eastAsia="it-IT"/>
              </w:rPr>
              <w:t>Aliquota unica</w:t>
            </w:r>
          </w:p>
        </w:tc>
      </w:tr>
    </w:tbl>
    <w:p w:rsidR="00DB5C44" w:rsidRDefault="00DB5C44"/>
    <w:sectPr w:rsidR="00DB5C44" w:rsidSect="00F15F4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44"/>
    <w:rsid w:val="00DB5C44"/>
    <w:rsid w:val="00F1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15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15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5F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15F4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15F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15F44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15F44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15F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15F44"/>
    <w:rPr>
      <w:rFonts w:ascii="Arial" w:eastAsia="Times New Roman" w:hAnsi="Arial" w:cs="Arial"/>
      <w:vanish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15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15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5F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15F4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15F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15F44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15F44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15F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15F44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2399">
          <w:marLeft w:val="0"/>
          <w:marRight w:val="0"/>
          <w:marTop w:val="0"/>
          <w:marBottom w:val="0"/>
          <w:divBdr>
            <w:top w:val="single" w:sz="6" w:space="4" w:color="ECA322"/>
            <w:left w:val="single" w:sz="6" w:space="4" w:color="ECA322"/>
            <w:bottom w:val="single" w:sz="6" w:space="4" w:color="ECA322"/>
            <w:right w:val="single" w:sz="6" w:space="4" w:color="ECA322"/>
          </w:divBdr>
          <w:divsChild>
            <w:div w:id="6607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1</cp:revision>
  <dcterms:created xsi:type="dcterms:W3CDTF">2016-04-26T14:31:00Z</dcterms:created>
  <dcterms:modified xsi:type="dcterms:W3CDTF">2016-04-26T14:32:00Z</dcterms:modified>
</cp:coreProperties>
</file>